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81"/>
        <w:jc w:val="left"/>
        <w:rPr/>
      </w:pPr>
      <w:r>
        <w:rPr/>
        <w:t xml:space="preserve">Condiciones generales de servicio</w:t>
      </w:r>
    </w:p>
    <w:p>
      <w:pPr>
        <w:pStyle w:val="TextBody"/>
        <w:bidi w:val="0"/>
        <w:spacing w:before="225" w:after="225"/>
        <w:jc w:val="left"/>
        <w:rPr/>
      </w:pPr>
      <w:r>
        <w:rPr>
          <w:rStyle w:val="Emphasis"/>
          <w:b w:val="false"/>
          <w:color w:val="383149"/>
          <w:sz w:val="20"/>
        </w:rPr>
        <w:t xml:space="preserve">Última actualización: 13 de abril de 2021</w:t>
      </w:r>
    </w:p>
    <w:p>
      <w:pPr>
        <w:pStyle w:val="TextBody"/>
        <w:bidi w:val="0"/>
        <w:spacing w:before="225" w:after="225"/>
        <w:jc w:val="left"/>
        <w:rPr>
          <w:b w:val="false"/>
          <w:color w:val="383149"/>
          <w:sz w:val="20"/>
        </w:rPr>
      </w:pPr>
      <w:r>
        <w:rPr>
          <w:b w:val="false"/>
          <w:color w:val="383149"/>
          <w:sz w:val="20"/>
        </w:rPr>
        <w:t xml:space="preserve">Bienvenido a hCaptcha! Gracias por formar parte de nuestra comunidad. Todos los usuarios de los "Servicios" (definidos a continuación) deben aceptar los siguientes términos (las "Condiciones de Servicio"). En estas Condiciones de servicio, "IMI", "nosotros" y "nos" se refieren a Intuition Machines, Inc. y sus subsidiarias, afiliados, funcionarios, agentes, empleados, representantes y agentes, y nuestro "sitio web" incluye cualquier sitio web bajo nuestro control, incluyendo www.hcaptcha.com y www.imachines.com.</w:t>
      </w:r>
    </w:p>
    <w:p>
      <w:pPr>
        <w:pStyle w:val="TextBody"/>
        <w:bidi w:val="0"/>
        <w:spacing w:before="225" w:after="225"/>
        <w:jc w:val="left"/>
        <w:rPr>
          <w:b w:val="false"/>
          <w:color w:val="383149"/>
          <w:sz w:val="20"/>
        </w:rPr>
      </w:pPr>
      <w:r>
        <w:rPr>
          <w:b w:val="false"/>
          <w:color w:val="383149"/>
          <w:sz w:val="20"/>
        </w:rPr>
        <w:t xml:space="preserve">Por favor, lea atentamente estas condiciones de servicio. Incluyen, entre otras disposiciones, la renuncia a las garantías, las limitaciones de responsabilidad y el arbitraje vinculante. Tenga en cuenta que estas condiciones de servicio pueden haber cambiado desde su última visita a nuestro sitio web.</w:t>
        <w:t xml:space="preserve">Podemos revisar y actualizar estas condiciones de servicio de vez en cuando a nuestra</w:t>
        <w:br/>
        <w:t xml:space="preserve">entera discreción. En caso de que se produzca un cambio sustancial, se lo notificaremos publicando las Condiciones de Servicio actualizadas en esta página, tras lo cual deberá aceptar afirmativamente las Condiciones de Servicio actualizadas para poder seguir utilizando o accediendo al Sitio o al Servicio.</w:t>
      </w:r>
    </w:p>
    <w:p>
      <w:pPr>
        <w:pStyle w:val="TextBody"/>
        <w:bidi w:val="0"/>
        <w:spacing w:before="225" w:after="225"/>
        <w:jc w:val="left"/>
        <w:rPr/>
      </w:pPr>
      <w:r>
        <w:rPr>
          <w:b w:val="false"/>
          <w:color w:val="383149"/>
          <w:sz w:val="20"/>
        </w:rPr>
        <w:t xml:space="preserve">Tenga en cuenta que su uso de nuestro Servicio se rige por nuestro Acuerdo </w:t>
      </w:r>
      <w:hyperlink r:id="rId2">
        <w:r>
          <w:rPr>
            <w:rStyle w:val="InternetLink"/>
            <w:b w:val="false"/>
            <w:strike w:val="false"/>
            <w:dstrike w:val="false"/>
            <w:color w:val="6549C7"/>
            <w:sz w:val="20"/>
            <w:u w:val="none"/>
            <w:effect w:val="none"/>
            <w:shd w:val="clear" w:fill="auto"/>
          </w:rPr>
          <w:t xml:space="preserve">de Procesamiento de Datos, que se </w:t>
        </w:r>
      </w:hyperlink>
      <w:r>
        <w:rPr>
          <w:b w:val="false"/>
          <w:color w:val="383149"/>
          <w:sz w:val="20"/>
        </w:rPr>
        <w:t xml:space="preserve">incorpora al presente por referencia. Revise este acuerdo para ver cómo procesamos los datos personales en su nombre. Tenga en cuenta que operamos como "procesador de datos" a efectos del Reglamento General de Protección de Datos de la UE, y como "proveedor de servicios" a efectos de la Ley de Privacidad del Consumidor de California.</w:t>
      </w:r>
    </w:p>
    <w:p>
      <w:pPr>
        <w:pStyle w:val="TextBody"/>
        <w:bidi w:val="0"/>
        <w:spacing w:before="225" w:after="225"/>
        <w:jc w:val="left"/>
        <w:rPr/>
      </w:pPr>
      <w:r>
        <w:rPr>
          <w:b w:val="false"/>
          <w:color w:val="383149"/>
          <w:sz w:val="20"/>
        </w:rPr>
        <w:t xml:space="preserve">Si no está de acuerdo con estas Condiciones de Servicio, no podrá utilizar o acceder al Sitio o al Servicio.</w:t>
        <w:br/>
        <w:br/>
        <w:t xml:space="preserve">1.</w:t>
        <w:t xml:space="preserve">Propósito</w:t>
        <w:br/>
        <w:t xml:space="preserve">Los Servicios incluyen un servicio de seguridad en línea (el "Servicio hCaptcha") y una plataforma (la "Plataforma de Intuition Machines") en la que una persona ("Colaborador") puede optar por realizar tareas que una entidad de terceros o la propia Intuition Machines (cada una de ellas, un "Solicitante") publica en nuestro sitio web o en el Servicio hCaptcha, ya sea directamente en nuestro sitio web o accediendo a la Plataforma de Intuition Machines y/o realizando tareas a través de una entidad y/o plataforma o servicio de terceros o en conexión con ellos (cada uno de ellos, un "Integrador"). Los Solicitantes publican tareas e invitan a los Colaboradores a realizarlas a cambio de recompensas proporcionadas por IMI a los Integradores, o según lo determine el Solicitante si éste utiliza la Plataforma Intuition Machines o el Servicio hCaptcha para servir tareas a sus propios usuarios finales. Cobramos a las empresas y a los individuos (cada uno de ellos un "Cliente") por el uso de nuestra plataforma para que puedan utilizar nuestro software, autorizar tareas, contratarnos para autorizar tareas y/o obtener acceso a los Colaboradores. También cobramos a los Integradores por el uso de nuestro Servicio hCaptcha con el fin de reducir el fraude, el abuso y el spam en sus sitios web, aplicaciones móviles y otras propiedades en línea. Lo anterior se denomina colectivamente como los "Servicios".</w:t>
        <w:br/>
        <w:br/>
        <w:t xml:space="preserve">2. Elegibilidad</w:t>
        <w:br/>
        <w:t xml:space="preserve">Al utilizar o registrarse en nuestros Servicios, usted acepta: tener al menos 18 años de edad; tener la autoridad para suscribir este acuerdo en su nombre o en el de la entidad que representa, y permanecerá en todo momento en el cumplimiento de estas Condiciones de Servicio y de todas las políticas y directrices de IMI a las que se hace referencia en el presente documento; y no abusará de nuestro sitio web, ni falseará su identidad ante nosotros, ni utilizará la inteligencia artificial para completar cualquier parte de cualquier tarea en IMI que requiera inteligencia humana.</w:t>
        <w:br/>
        <w:br/>
        <w:t xml:space="preserve">3.</w:t>
        <w:t xml:space="preserve">Clientes y Solicitantes</w:t>
        <w:br/>
        <w:t xml:space="preserve">Si usted es un Cliente o Solicitante, acepta que los términos adicionales que se adjuntan como Apéndice del Cliente se aplicarán y se incorporarán por referencia a estas Condiciones de Servicio. Si no es un Cliente o Solicitante, o deja de serlo, los términos adicionales del Apéndice del Cliente no se aplicarán ni se incorporarán por referencia a estas Condiciones de Servicio. </w:t>
        <w:br/>
        <w:br/>
        <w:t xml:space="preserve">4. Nombre de usuario y contraseña</w:t>
        <w:br/>
        <w:t xml:space="preserve">Al registrarse, se le pedirá que revele cierta información personal sobre usted ("Información Personal"), incluyendo su nombre, dirección de correo electrónico, y que cree un nombre de usuario y una contraseña, todo lo cual estará sujeto a nuestra Política de Privacidad, disponible en nuestro sitio web. Usted es el único responsable de supervisar, garantizar y mantener la seguridad de su cuenta, sus contraseñas y cualquier clave de autenticación asociada a su cuenta, y es responsable de cualquier uso o acción realizada mediante el uso de esa información en los Servicios.</w:t>
        <w:br/>
        <w:br/>
        <w:t xml:space="preserve">Usted acepta que no compartirá su cuenta o contraseña con nadie. </w:t>
        <w:br/>
        <w:br/>
        <w:t xml:space="preserve">Debe notificar a IMI inmediatamente si sospecha que la información de su cuenta ha sido robada o utilizada por otra persona, o cualquier otra violación de la seguridad.</w:t>
        <w:br/>
        <w:br/>
        <w:t xml:space="preserve">Usted se compromete a proporcionarnos información verdadera, precisa y completa, tal y como se solicita en nuestro proceso de registro. También se compromete a actualizar dicha información con prontitud según sea necesario para mantenerla actualizada y precisa.</w:t>
        <w:br/>
        <w:br/>
        <w:t xml:space="preserve">5. </w:t>
        <w:br/>
        <w:t xml:space="preserve">Usted acepta nuestra Política de Privacidad, que rige lo que haremos con cualquier Información Personal que nos proporcione.</w:t>
        <w:br/>
        <w:br/>
        <w:t xml:space="preserve">Además de los Datos Personales, es posible que se le pida que proporcione (o que sea necesario que recopilemos) otros datos para que podamos prestar los Servicios (colectivamente, "Datos del Cliente"). No somos responsables de ningún fallo en la prestación de los Servicios que sea causado por su retraso o por no proporcionar los Datos del Cliente.</w:t>
        <w:br/>
        <w:br/>
        <w:t xml:space="preserve">Por la presente, usted nos concede una licencia mundial, no exclusiva, sublicenciable, transferible, libre de derechos de autor e irrevocable durante la vigencia de este Acuerdo para utilizar, reproducir, distribuir electrónicamente y mostrar públicamente cualquier Dato del Cliente con el único fin de prestar los Servicios. Usted declara y garantiza que posee suficientes derechos, títulos e intereses sobre sus datos para conceder la licencia en esta sección. </w:t>
        <w:br/>
        <w:br/>
        <w:t xml:space="preserve"/>
        <w:t xml:space="preserve">Agregamos los Datos del Cliente con otros datos para que los resultados no sean identificables personalmente y también recopilamos registros técnicos desidentificados y datos relativos al uso de los Servicios ("Datos agregados/desidentificados"). Sin perjuicio de lo que se indique en el presente documento, IMI podrá utilizar dichos Datos agregados/desidentificados para cualquier fin comercial durante o después de la vigencia de este Contrato, incluyendo, sin limitación, el desarrollo y la mejora de los Servicios y la creación y distribución de informes y otros materiales. Los Datos del cliente también pueden persistir y mostrarse en el sistema durante un periodo de tiempo limitado que no supere los 180 días tras la finalización de un trabajo, por ejemplo, como datos de calibración o validación automática para los sistemas de Intuition Machines. Para mayor claridad, esta Sección 5 no nos da derecho a identificarle a usted como la fuente de ningún Dato Agregado/Desidentificado sin su permiso previo por escrito. Para </w:t>
        <w:br/>
        <w:br/>
      </w:r>
      <w:r>
        <w:rPr>
          <w:rStyle w:val="Emphasis"/>
          <w:b w:val="false"/>
          <w:color w:val="383149"/>
          <w:sz w:val="20"/>
        </w:rPr>
        <w:t xml:space="preserve">evitar dudas, el siguiente párrafo se aplica exclusivamente a los Clientes que utilizan nuestros servicios de anotación, y no al uso de nuestros Servicios como Integrador</w:t>
      </w:r>
      <w:r>
        <w:rPr>
          <w:b w:val="false"/>
          <w:color w:val="383149"/>
          <w:sz w:val="20"/>
        </w:rPr>
        <w:t xml:space="preserve">. Si es un Cliente de nuestros servicios de anotación y ha seleccionado la opción "Datos para todos" como parte de su uso de los Servicios, entonces concede a IMI y a todos los usuarios de los Servicios una licencia mundial, no exclusiva, sublicenciable, transferible, libre de derechos de autor e irrevocable para explotar plenamente todos los Datos del Cliente, incluidos todos los derechos de propiedad intelectual relacionados. Si selecciona la opción "Datos para todos", declara y garantiza que posee suficientes derechos, títulos e intereses sobre sus datos para conceder la licencia en esta sección. </w:t>
        <w:br/>
        <w:br/>
        <w:t xml:space="preserve">Si sus datos tienen un contenido potencialmente explícito u ofensivo, le pedimos que los marque como "CONTENIDO EXPLÍCITO" para que sirva de advertencia a cualquiera que vea sus datos. El usuario no puede incluir, sin un acuerdo escrito por separado con IMI, tareas que infrinjan nuestras políticas, incluyendo, entre otras, (a) tareas que promocionen directa o indirectamente otro sitio web o servicio, (b) tareas que infrinjan los términos y condiciones de un sitio web de terceros, (c) tareas que pidan a los Colaboradores que soliciten a terceros, (d) tareas que pidan a los Colaboradores que tomen medidas para manipular el comportamiento o los resultados de un sitio web, (e) tareas que infrinjan los derechos de propiedad intelectual de terceros, y (f) tareas que pidan a los Colaboradores que descarguen software o archivos.</w:t>
        <w:br/>
        <w:br/>
        <w:t xml:space="preserve">6. Comportamiento aceptable</w:t>
        <w:br/>
        <w:t xml:space="preserve">anima a interactuar con otros usuarios en cualquier lugar de nuestro sitio web, Foro, mensajería, chat y otros canales de medios sociales controlados por IMI, pero si lo hace debe cumplir con todos los términos de servicio y uso en nuestro sitio y todas las leyes pertinentes.</w:t>
        <w:br/>
        <w:br/>
        <w:t xml:space="preserve">7. </w:t>
        <w:br/>
        <w:t xml:space="preserve">Cualquier acceso o uso de los Servicios que no sea conforme a estas Condiciones de Servicio y a las instrucciones que proporcionemos está estrictamente prohibido. En particular, usted NO </w:t>
        <w:br/>
        <w:br/>
        <w:t xml:space="preserve">registrarse en más de una cuenta con nosotros sin autorización por escrito;</w:t>
        <w:br/>
        <w:t xml:space="preserve">realizar cualquier tarea con el uso de bots de Internet, robots de la web, bots, scripts o cualquier otra forma de inteligencia artificial o intentar obtener recompensas de IMI o de cualquier Solicitante o Integrador sin completar las tareas tal y como se describen;</w:t>
        <w:br/>
        <w:t xml:space="preserve">proporcionar cualquier información falsa al utilizar este sitio web (incluyendo, sin limitación, la suplantación de cualquier otra persona u organización en su cuenta, o la declaración falsa o la tergiversación de su afiliación con cualquier otra persona u organización en su cuenta</w:t>
        <w:br/>
        <w:t xml:space="preserve">; acceder o intentar acceder a nuestro sitio web a través de cualquier servidor web proxy u otro dispositivo diseñado para ofuscar su verdadera ubicación o identidad o por cualquier otro medio que no sea la interfaz proporcionada;</w:t>
        <w:br/>
        <w:t xml:space="preserve">utilizar el sitio web para cualquier actividad ilegal, o para cualquier otro propósito que no sea el propósito para el que se puso a disposición;</w:t>
        <w:br/>
        <w:t xml:space="preserve">en actividades que interfieran o perturben el funcionamiento del</w:t>
        <w:br/>
        <w:t xml:space="preserve">insertar, cargar o adjuntar enlaces o archivos externos maliciosos o desconocidos, o cargar cualquier contenido que contenga un virus, un caballo de Troya, un gusano, una bomba de relojería u otro código informático dañino</w:t>
        <w:br/>
        <w:t xml:space="preserve">cargar cualquier contenido sujeto a derechos de autor que no sea su obra original, a menos que tenga permiso del propietario legítimo para publicar dicho contenido y conceder a IMI todos los derechos de licencia concedidos en este documento;</w:t>
        <w:br/>
        <w:t xml:space="preserve">Participar en el envío de spam o publicar cualquier tipo de publicidad, intento de obtener referencias, comunicación masiva, ofertas o solicitudes de dinero, solicitud de servicios, publicidad, marketing, mensajes sin sentido, temas duplicados, contenido ilegal, enlaces a sitios web sociales, direcciones de correo electrónico o identificaciones de mensajería instantánea, a</w:t>
        <w:br/>
        <w:t xml:space="preserve">la tarea; insertar enlaces externos que ofrezcan bienes o servicios, a menos que lo requiera la tarea;</w:t>
        <w:br/>
        <w:t xml:space="preserve">realizar cualquier otra actividad maliciosa o fraudulenta.</w:t>
        <w:br/>
        <w:br/>
        <w:t xml:space="preserve">8. Verificación de su identidad</w:t>
        <w:br/>
        <w:t xml:space="preserve">El IMI puede verificar su identidad. Esto puede incluir la comparación de su información personal con bases de datos de terceros o documentos legales oficiales. Usted nos autoriza a realizar todas las averiguaciones necesarias para confirmar su identidad, la propiedad de su dirección de correo electrónico y la propiedad de sus cuentas financieras. Usted acepta proporcionar información sobre usted para ayudarnos a verificar su identidad.</w:t>
        <w:br/>
        <w:br/>
        <w:t xml:space="preserve">9. </w:t>
        <w:t xml:space="preserve">de la</w:t>
        <w:br/>
        <w:t xml:space="preserve">Usted es el único responsable de cumplir con las leyes federales, estatales, provinciales y locales en relación con su uso de los Servicios. Usted se compromete a indemnizarnos y a eximirnos de cualquier reclamación contra nosotros por haber incumplido alguna ley o por haber violado algún derecho de terceros, incluyendo, sin limitación, los derechos contractuales, de propiedad intelectual o de privacidad.</w:t>
        <w:br/>
        <w:br/>
        <w:br/>
        <w:t xml:space="preserve">10. Impuestos del Colaborador</w:t>
        <w:t xml:space="preserve">o Integrador Si usted es un Colaborador o Integrador, usted es el único responsable del pago de cualquier impuesto sobre la renta estimado o de otro tipo, federal, estatal o local, de la seguridad social, FICA y de la compensación de los trabajadores que se deba como resultado del uso de nuestro sitio web, así como de impuestos o cargos similares en jurisdicciones no estadounidenses. Usted se compromete a indemnizarnos y eximirnos de toda responsabilidad por las liquidaciones que se realicen contra nosotros por no haber cumplido con las leyes fiscales.</w:t>
        <w:br/>
        <w:br/>
        <w:t xml:space="preserve">11. Infracción de las presentes condiciones de</w:t>
        <w:br/>
        <w:t xml:space="preserve">Podremos suspender, limitar o cancelar su acceso a los Servicios en cualquier momento y por cualquier motivo, incluso porque (a) creemos que ha violado estas Condiciones de Servicio (incluyendo otras políticas relacionadas); (b) creemos que ha violado nuestros derechos o los derechos de cualquier tercero; (c) no podemos verificar o autenticar la información que nos ha proporcionado; o (d) creemos que sus acciones pueden crear responsabilidades para usted, nosotros o un tercero. Para evitar dudas, nos reservamos el derecho de impedir o suspender el pago a usted si creemos razonablemente que cualquiera de los anteriores es aplicable a dicho pago.</w:t>
        <w:br/>
        <w:br/>
        <w:t xml:space="preserve">Si suspendemos o cancelamos su cuenta, ya no tendrá acceso a ninguna parte del sitio web, incluidos los datos, mensajes, archivos y demás material que guarde en el sitio. NO podrá seguir utilizando nuestro sitio web con un nombre de cuenta diferente o nuevo. Las violaciones de estos Términos de Servicio pueden ser perseguidas con todo el peso de la ley y pueden dar lugar a penas y sanciones adicionales.</w:t>
        <w:br/>
        <w:br/>
        <w:t xml:space="preserve">12. Papel del Colaborador y relación con IMI y otros solicitantes</w:t>
        <w:br/>
        <w:t xml:space="preserve">Si usted es un Colaborador, usted y sólo usted decide qué y cuántas tareas completar, y cuándo y dónde las completa. Es libre de dedicar tanto o tan poco tiempo a completar las tareas como desee. En ningún momento tiene la obligación de completar una tarea.</w:t>
        <w:br/>
        <w:br/>
        <w:t xml:space="preserve">Si usted es un Colaborador que accede a los Servicios y/o realiza tareas a través de un Integrador o en conexión con él en nombre de un Solicitante que no es IMI, entonces acepta y reconoce que Intuition Machines no es responsable ni tiene ninguna obligación con usted con respecto a ninguna recompensa u otra compensación por las tareas completadas. Usted acepta y reconoce que cualquier recompensa u otra compensación por las tareas completadas se determina únicamente de acuerdo con su contrato con el Solicitante y/o el Integrador, según corresponda. Cualquier disputa sobre dichas recompensas u otras compensaciones (incluyendo, sin limitación, la falta de recepción de dichas recompensas u otras compensaciones) es únicamente entre usted y el Solicitante y/o el Integrador, según corresponda.</w:t>
        <w:br/>
        <w:br/>
        <w:t xml:space="preserve">Ni el uso de nuestro sitio web ni nada de este acuerdo crea una relación de empleo, asociación, empresa conjunta, agencia, franquicia o representante de ventas entre usted e Intuition Machines. No le proporcionamos ningún equipo o herramienta para completar una tarea. No le proporcionamos ninguna prestación, compensación laboral o cobertura de seguro. No somos responsables de ningún gasto en el que incurra al utilizar nuestro sitio web. No retendremos ninguna cantidad de su recompensa en concepto de impuesto sobre la renta federal o estatal, seguridad social o cualquier otro impuesto. Usted es libre en todo momento de realizar tareas para cualquier persona o negocio, incluyendo cualquiera de nuestros competidores. Usted no tiene autoridad para celebrar ningún contrato, escrito u oral, en nombre de Intuition Machines. </w:t>
        <w:br/>
        <w:br/>
        <w:t xml:space="preserve">Sin perjuicio de lo anterior, si usted es un contribuyente estadounidense, podemos solicitarle un W-9, que deberá ser actualizado anualmente, y podemos prohibirle realizar tareas hasta que haya completado o actualizado un W-9.</w:t>
        <w:br/>
        <w:br/>
        <w:t xml:space="preserve">Si usted es un Colaborador que accede a los Servicios y/o realiza tareas a través de un Integrador o en relación con él en nombre de Intuition Machines (actuando como Solicitante), Intuition Machines puede recompensarle por la realización aceptable de determinadas tareas. En el caso de que se descubra que ha cometido un fraude, un abuso o una violación de estas Condiciones de servicio, Intuition Machines podrá retener y/o recuperar todas las recompensas que se le hayan otorgado.</w:t>
        <w:br/>
        <w:br/>
        <w:t xml:space="preserve">13. Finalización inaceptable de tareas</w:t>
        <w:br/>
        <w:t xml:space="preserve">Si, por cualquier motivo, el Solicitante no acepta la realización de una tarea que usted haya completado, usted, como Colaborador o Integrador, no tendrá derecho a ninguna recompensa por la tarea. En el caso de que las recompensas ya le hayan sido repartidas por una tarea completada de forma inaceptable, podremos recuperarlas de usted.</w:t>
        <w:br/>
        <w:br/>
        <w:t xml:space="preserve">14. Calificaciones y habilidades de los colaboradores</w:t>
        <w:br/>
        <w:t xml:space="preserve">Al realizar tareas, usted puede acumular calificaciones y habilidades, que concederemos a nuestra discreción. Nos reservamos el derecho de crear, editar o revocar sus calificaciones y habilidades en cualquier momento, por cualquier motivo o sin motivo alguno. Dado que no discriminamos por motivos de origen nacional, raza, color, sexo, orientación sexual o cualquier otra clase protegida por la ley, tendrá la misma oportunidad que cualquier otro Colaborador de acceder a las tareas a medida que sus cualificaciones y habilidades se acumulen. Como Colaborador, si crees que las preguntas de las pruebas problemáticas han afectado a tus cualificaciones, habilidades o recompensas, puedes proporcionar argumentos bien fundamentados que describan las preguntas de las pruebas problemáticas a través de la interfaz de tareas o mediante un ticket en nuestro sistema de soporte, por ejemplo, a través del correo electrónico support@hcaptcha.com.</w:t>
        <w:br/>
        <w:br/>
        <w:t xml:space="preserve">15. Nuestro uso de la</w:t>
        <w:br/>
        <w:t xml:space="preserve">Al realizar tareas en nuestro sitio web, usted autoriza la recopilación, el uso y la divulgación de su información personal de acuerdo con nuestra Política de Privacidad. Además, podemos compartir cierta información sobre usted y sus tareas completadas con el Solicitante cuyas tareas ha completado para facilitar la relación de servicio y mejorar el sitio web, incluyendo, por ejemplo, el ID de colaborador, la dirección IP, las tareas completadas y otros atributos relacionados con sus calificaciones, idiomas, habilidades y uso del sitio web.</w:t>
        <w:br/>
        <w:br/>
        <w:t xml:space="preserve">16. Propiedad intelectual y derechos de propiedad</w:t>
        <w:br/>
        <w:t xml:space="preserve">IMI es propietaria de todos los derechos, incluidos los derechos de propiedad intelectual, del código fuente, el código objeto o la estructura subyacente, las ideas o algoritmos, la API y cualquier software, documentación o datos adicionales relacionados con los Servicios ("Software"). Usted no podrá, directa o indirectamente, a través de un tercero o de otra manera (a) realizar ingeniería inversa, descompilar, desensamblar o intentar descubrir el Software; (b) modificar, traducir o crear trabajos derivados basados en cualquier Software; (c) copiar, alquilar, arrendar, distribuir, pignorar, ceder o transferir o gravar los derechos de cualquier Software; (d) utilizar cualquier Software para compartir el tiempo, con fines de oficina de servicios, o de otro modo en beneficio de un tercero; o (e) eliminar cualquier aviso o etiqueta de propiedad.</w:t>
        <w:br/>
        <w:br/>
        <w:t xml:space="preserve">Si usted es un Colaborador, IMI, y no usted, tiene derechos de propiedad sobre cualquier trabajo que produzca como parte de la realización de cualquier tarea. Al aceptar los términos de este Contrato, usted acepta (y así lo hace) transferirnos la posesión, la propiedad y el título (incluidos todos los derechos de propiedad intelectual existentes en todo el mundo) de su trabajo. Para garantizar que podamos adquirir, perfeccionar y utilizar dichos derechos, usted se compromete además a (i) firmar cualquier documento que ayude a documentar, perfeccionar y hacer cumplir nuestros derechos; y (ii) proporcionar un acceso razonable a la información para registrar, perfeccionar, asegurar, defender y hacer cumplir dichos derechos de propiedad en todos y cada uno de los países. Sus obligaciones bajo esta sección continuarán incluso después de que usted se dé de baja o deje de usar los Servicios. Usted nos designa como su apoderado para ejecutar documentos en su nombre para los fines establecidos en esta sección.</w:t>
        <w:br/>
        <w:br/>
        <w:t xml:space="preserve">17. Derechos de autor y TakeDown</w:t>
        <w:br/>
        <w:t xml:space="preserve">IMI respeta la propiedad intelectual de los demás y nos reservamos el derecho de eliminar de nuestro sitio cualquier material que consideremos que pueda violar los derechos intelectuales de cualquier tercero. Si cree que su propio trabajo ha sido copiado de forma que constituya una infracción de los derechos de autor en este sitio web, póngase en contacto con el servicio de atención al cliente de Intuition Machines.</w:t>
        <w:br/>
        <w:br/>
        <w:t xml:space="preserve">18. Indemnización</w:t>
        <w:br/>
        <w:t xml:space="preserve">Usted acepta indemnizarnos, defendernos y eximirnos de cualquier reclamación, daño, responsabilidad, coste y gasto (incluidos los honorarios y costes razonables de los abogados), que surjan o estén relacionados con la realización de tareas o el uso de nuestro sitio web.</w:t>
        <w:br/>
        <w:br/>
        <w:t xml:space="preserve">19. Disputas con otros usuarios; ex</w:t>
        <w:br/>
        <w:t xml:space="preserve">IMI no es parte de ninguna disputa entre usted y cualquier otro usuario de los Servicios. Usted exime a IMI y a sus filiales de cualquier reclamación, demanda y daños de cualquier tipo y naturaleza, conocidos y desconocidos, sospechosos e insospechados, revelados y no revelados, que surjan o estén relacionados con cualquier disputa entre usted y otro usuario.</w:t>
        <w:br/>
        <w:br/>
        <w:t xml:space="preserve">20. </w:t>
        <w:br/>
        <w:t xml:space="preserve">La información confidencial que usted recibe La información confidencial es cualquier información que está marcada como confidencial o de propiedad, o que debería ser razonablemente entendida por la parte receptora como confidencial o de propiedad. Esto no incluye ninguna información que (1) esté disponible públicamente, (2) ya esté en posesión de, desarrollada independientemente por, o ya sea conocida por la parte receptora, o (3) haya sido revelada por orden judicial o como se requiera por ley.</w:t>
        <w:br/>
        <w:br/>
        <w:t xml:space="preserve">Si usted recibe información confidencial de cualquier persona en los Servicios, se compromete a proteger el secreto de la información confidencial con el mismo grado de cuidado que utiliza para proteger su propia información confidencial, pero en ningún caso con menos que el debido cuidado. No podrá revelar ni publicar dicha información confidencial o de propiedad, salvo en la medida en que sea necesario para la realización de una tarea. Toda la información de una tarea en la Plataforma de Intuition Machines debe considerarse confidencial, incluso si la información no se designa expresamente como confidencial.</w:t>
        <w:br/>
        <w:br/>
        <w:t xml:space="preserve">Si y cuando ya no necesite la información confidencial que recibió, debe devolver o destruir rápidamente (según lo solicite quien divulgó la información) todas las copias de la información que existan en las instalaciones, sistemas u otros equipos que controle.</w:t>
        <w:br/>
        <w:br/>
        <w:t xml:space="preserve">Debido a que la divulgación de información confidencial puede causar un daño irreparable, la parte que divulga la información tiene derecho a solicitar medidas cautelares por cualquier incumplimiento o amenaza de incumplimiento de este término.</w:t>
        <w:br/>
        <w:br/>
        <w:t xml:space="preserve">21. Modificaciones del sitio</w:t>
        <w:br/>
        <w:t xml:space="preserve">Podemos mejorar o modificar nuestro sitio web sin avisarle.</w:t>
        <w:br/>
        <w:br/>
        <w:br/>
        <w:t xml:space="preserve">22. Sitios web de terceros</w:t>
        <w:t xml:space="preserve">Nuestro sitio web puede contener enlaces a sitios web de terceros. No controlamos, investigamos, supervisamos ni comprobamos dichos sitios web. No nos hacemos responsables ni respaldamos los programas informáticos, el contenido o las opiniones contenidas en dichos sitios web. Si usted decide abandonar nuestro sitio web y acceder a cualquier sitio web de terceros, lo hace bajo su propia responsabilidad.</w:t>
        <w:br/>
        <w:br/>
        <w:t xml:space="preserve">23. </w:t>
        <w:t xml:space="preserve">Renuncia de garantía</w:t>
        <w:br/>
        <w:t xml:space="preserve">LOS SERVICIOS SE PRESENTAN "TAL CUAL". NO HACEMOS REPRESENTACIONES O GARANTÍAS, IMPLÍCITAS O EXPRESAS, CON RESPECTO A LA ACCESIBILIDAD, IDONEIDAD, LEGALIDAD, DISPONIBILIDAD O FUNCIONALIDAD DE LOS SERVICIOS, CUALQUIER SOFTWARE O MATERIAL RELACIONADO, LAS TAREAS O CUALQUIER ACTIVIDAD O ELEMENTO RELACIONADO CON ESTE ACUERDO. EN LA MEDIDA MÁXIMA PERMITIDA POR LA LEY, IMI RECHAZA TODAS LAS CONDICIONES, REPRESENTACIONES Y GARANTÍAS EXPRESAS O IMPLÍCITAS, INCLUIDAS, PERO SIN LIMITARSE A ELLAS, LAS GARANTÍAS DE COMERCIABILIDAD, IDONEIDAD PARA UN FIN DETERMINADO Y NO INFRACCIÓN. SU ÚNICO Y EXCLUSIVO REMEDIO CONTRA IMI CON RESPECTO A CUALQUIER DEFECTO, FALTA DE FUNCIONAMIENTO O DISSATISFACCIÓN ES DEJAR DE UTILIZAR LOS SERVICIOS No tendremos ninguna responsabilidad por cualquier daño a su sistema informático, pérdida o corrupción de datos, u otro daño que resulte de su acceso o uso del sitio web o de la Plataforma Intuition Machines. Pueden producirse interrupciones programadas y no programadas, y no garantizamos la disponibilidad ininterrumpida de nuestro sitio web.</w:t>
        <w:br/>
        <w:br/>
        <w:t xml:space="preserve">24. </w:t>
        <w:t xml:space="preserve">Limitación de responsabilidad</w:t>
        <w:br/>
        <w:t xml:space="preserve">EN NINGÚN CASO SEREMOS RESPONSABLES DE NINGÚN COSTE O DAÑO ESPECIAL, CONSECUENTE, INCIDENTAL, EJEMPLAR O INDIRECTO, GASTOS DE LITIGIO, GASTOS DE INSTALACIÓN Y DESMONTAJE, O PÉRDIDA DE DATOS, PRODUCCIÓN O BENEFICIOS. LA RESPONSABILIDAD DE IMI POR CUALQUIER RECLAMACIÓN QUE SURJA DE ESTE ACUERDO O ESTÉ RELACIONADA CON EL MISMO NO EXCEDERÁ DE LA MAYOR DE LAS SIGUIENTES CANTIDADES: (A) 2.500 DÓLARES ESTADOUNIDENSES; Y (B) LOS HONORARIOS RETENIDOS POR IMI CON RESPECTO A LOS SERVICIOS ADQUIRIDOS POR USTED. ESTAS LIMITACIONES SE APLICARÁN A CUALQUIER RESPONSABILIDAD QUE SURJA DE CUALQUIER CAUSA DE ACCIÓN, YA SEA EN CONTRATO, AGRAVIO INCLUYENDO NEGLIGENCIA), RESPONSABILIDAD ESTRICTA O DE OTRA MANERA, INCLUSO SI SE ADVIERTE DE LA POSIBILIDAD DE TALES COSTOS O DAÑOS E INCLUSO SI LOS RECURSOS LIMITADOS PROPORCIONADOS EN ESTE DOCUMENTO NO CUMPLEN CON SU PROPÓSITO ESENCIAL.</w:t>
        <w:br/>
        <w:br/>
        <w:t xml:space="preserve">25. </w:t>
        <w:br/>
        <w:t xml:space="preserve">Si usted es un Colaborador, acepta la siguiente cláusula de arbitraje y la renuncia a las demandas colectivas:</w:t>
        <w:br/>
        <w:br/>
        <w:t xml:space="preserve">Se requiere una resolución alternativa de conflictos. Usted acepta que para cualquier disputa que surja o esté relacionada con su uso de los Servicios, incluyendo cualquier disputa que pueda haber surgido desde el momento en que comenzó a realizar tareas para IMI, y específicamente incluyendo cualquier reclamación relacionada con la clasificación o no como contratista independiente, primero notificará a IMI su reclamación contra ella. A continuación, usted e IMI intentarán resolver la cuestión a través de una negociación directa o una mediación. Nos repartiremos a partes iguales el coste de la mediación y acordaremos que ésta se lleve a cabo por vía telefónica u otros medios electrónicos. Si una reclamación sigue sin resolverse tras las negociaciones informales o la mediación, usted acepta que usted e IMI recurrirán a un arbitraje definitivo y vinculante para resolver la disputa. Esta cláusula rige todas las reclamaciones con carácter retroactivo desde el momento en que usted comenzó a utilizar nuestra página web, ya sea por agravio, contrato, estatuto, incluyendo, pero sin limitarse a, cualquier reclamación por discriminación y acoso, ya sea que se basen en la Ley de Empleo y Vivienda Justos de California, el Título VII de la Ley de Derechos Civiles de 1964, en su versión modificada, o cualquier otra ley o reglamento estatal o federal, ley de equidad, o de otro tipo.</w:t>
        <w:br/>
        <w:br/>
        <w:t xml:space="preserve">Procedimiento de arbitraje. Todos los arbitrajes en virtud de este acuerdo se llevarán a cabo bajo las reglas de la Asociación Americana de Arbitraje o por un servicio de arbitraje acordado mutuamente. El árbitro será un árbitro estadounidense seleccionado de una lista de no menos de siete (7) nombres a través de huelgas alternativas. En el arbitraje, cada una de las partes tendrá derecho a llevar a cabo un descubrimiento civil adecuado, a presentar mociones dispositivas y a presentar testigos y pruebas según sea necesario para presentar sus casos y defensas, y cualquier disputa en este sentido será resuelta por el árbitro. La resolución de la disputa se basará únicamente en la ley que rige las reclamaciones y defensas alegadas, y el árbitro no podrá invocar ninguna otra base que no sea dicha ley dominante. El árbitro gozará de la inmunidad de un funcionario judicial en materia de responsabilidad civil cuando actúe en calidad de árbitro, inmunidad que complementa cualquier otra existente. Los laudos deben incluir el dictamen razonado por escrito del árbitro. Usted renuncia a su derecho a un juicio con jurado de cualquier reclamación que pueda tener contra IMI o que IMI pueda tener contra usted. Cualquier reclamación en virtud de esta cláusula debe presentarse dentro del periodo de prescripción aplicable. La Ley Federal de Arbitraje de los Estados Unidos rige esta cláusula, y usted reconoce que este Contrato evidencia una transacción en el comercio.</w:t>
        <w:br/>
        <w:br/>
        <w:t xml:space="preserve">Excepciones.</w:t>
        <w:t xml:space="preserve">Las disputas que no pueden ser objeto de un acuerdo de arbitraje previo según lo dispuesto por la Ley Dodd-Frank de Reforma de Wall Street y Protección al Consumidor (Ley Pública 111-203) están excluidas de este</w:t>
        <w:br/>
        <w:br/>
        <w:t xml:space="preserve">Agotamiento Administrativo. Usted puede presentar cualquier reclamación derivada de su uso de este sitio web ante un organismo administrativo, pero sólo en la medida en que la legislación aplicable permita el acceso a dicho organismo, a pesar de la existencia de un acuerdo de arbitraje. Dichas reclamaciones administrativas incluyen, sin limitación, reclamaciones o cargos presentados ante la Comisión de Igualdad de Oportunidades en el Empleo, el Departamento de Trabajo de los Estados Unidos y la Junta Nacional de Relaciones Laborales. Nada de lo dispuesto en la presente cláusula se considerará que le impide o excusa de presentar una reclamación administrativa ante cualquier organismo con el fin de cumplir con su obligación de agotar los recursos administrativos antes de presentar una reclamación en el arbitraje, sin embargo, usted renuncia al derecho a cualquier adjudicación monetaria a través de este tipo de procedimientos de la agencia.</w:t>
        <w:br/>
        <w:br/>
        <w:t xml:space="preserve">Lugar del arbitraje. Cualquier procedimiento de arbitraje bajo esta sección tendrá lugar por defecto dentro del Estado de California, a menos que usted resida fuera de los Estados Unidos, en cuyo caso el arbitraje se llevará a cabo enteramente por vía electrónica o telefónica. El arbitraje podrá tener lugar en cualquier otro lugar si así lo acuerdan todas las partes por escrito. Independientemente de su ubicación, cualquiera de las partes puede optar por comparecer en el arbitraje a través de vídeo o teleconferencia en directo.</w:t>
        <w:br/>
        <w:br/>
        <w:t xml:space="preserve">Renuncia a la demanda colectiva. Usted renuncia a cualquier derecho que tenga para que cualquier disputa sea presentada, escuchada o arbitrada como una acción de clase, colectiva o representativa. A pesar de cualquier otra cláusula contenida en este acuerdo, la frase anterior no será separable de este acuerdo en ningún caso. Cualquier reclamación de que la totalidad o parte de esta renuncia es inaplicable, incoercible, nula o anulable puede ser determinada sólo por un tribunal de jurisdicción competente y no por un árbitro. No se tomarán represalias contra usted ni se le impedirá llevar a cabo tareas en nuestro sitio web como resultado del ejercicio de sus derechos en virtud de la Sección 7 de la Ley Nacional de Relaciones Laborales, o por la presentación o participación en una acción de clase, colectiva o representativa en cualquier foro, pero podemos buscar legalmente el cumplimiento de esta renuncia a la acción de clase, y buscar la desestimación de tales acciones o reclamaciones de clase, colectivas o representativas.</w:t>
        <w:br/>
        <w:br/>
        <w:t xml:space="preserve">Costas y honorarios. Cada una de las partes asumirá sus respectivos costes de representación legal en cualquier arbitraje, excepto en la medida en que los honorarios de los abogados estén explícitamente previstos por la ley. Las partes dividirán cualquier tasa administrativa inicial cobrada por el árbitro, hasta un coste máximo para usted de doscientos cincuenta dólares (US$250,00). El coste del árbitro y del taquígrafo judicial, si lo hubiera, será inicialmente asumido por nosotros; sin embargo, el árbitro tendrá la facultad de adjudicar los costes apropiados a la parte que prevalezca, según lo dispuesto por la ley, y/o de exigir a las partes que dividan los costes asociados al árbitro y/o al taquígrafo judicial.</w:t>
        <w:br/>
        <w:br/>
        <w:t xml:space="preserve">Divisibilidad. A excepción de la renuncia a la demanda colectiva, si cualquier término o disposición, o parte de esta cláusula de arbitraje se declara nula o inaplicable, se separará y el resto de la cláusula de arbitraje será aplicable.</w:t>
        <w:br/>
        <w:br/>
        <w:t xml:space="preserve">26. Ley</w:t>
        <w:br/>
        <w:t xml:space="preserve">Las leyes del Estado de California rigen estas Condiciones de Servicio y cualquier controversia, disputa o reclamación que surja de ellas.</w:t>
        <w:br/>
        <w:br/>
        <w:t xml:space="preserve">27. Terminación</w:t>
        <w:br/>
        <w:t xml:space="preserve"/>
        <w:t xml:space="preserve">El usuario puede decidir en cualquier momento dejar de utilizar nuestro sitio web, siempre y cuando se atenga a todas las políticas aplicables de IMI. Podemos, a nuestra entera discreción, rescindir este contrato, suspender el acceso a nuestro sitio web o eliminar cualquier servicio inmediatamente sin previo aviso por cualquier motivo. </w:t>
        <w:br/>
        <w:br/>
      </w:r>
      <w:bookmarkStart w:name="fairuse" w:id="0"/>
      <w:bookmarkEnd w:id="0"/>
      <w:r>
        <w:rPr>
          <w:b w:val="false"/>
          <w:color w:val="383149"/>
          <w:sz w:val="20"/>
        </w:rPr>
        <w:t xml:space="preserve">Si determinamos que ha superado nuestros umbrales de uso razonable, actualmente 1 millón de solicitudes al mes para la mayoría de los integradores que utilizan cuentas hCaptcha Publisher (gratuitas) y 100.000 solicitudes al mes para los integradores que utilizan cuentas hCaptcha Publisher (gratuitas) para habilitar productos comerciales de gestión de bots, por ejemplo, cortafuegos web (WAF) y aplicaciones similares, podemos ofrecerle la oportunidad de utilizar nuestro servicio hCaptcha Enterprise y seguir prestándole el servicio durante algún periodo de tiempo (el "Periodo de oferta"). El hecho de que sigamos prestando el servicio durante el Período de Oferta no modificará en modo alguno nuestros derechos de rescisión en virtud de esta Sección.</w:t>
        <w:br/>
        <w:br/>
        <w:t xml:space="preserve">28. </w:t>
        <w:t xml:space="preserve">Condiciones generales</w:t>
        <w:br/>
        <w:br/>
        <w:t xml:space="preserve">Acuerdo completo. Estas Condiciones de servicio y cualquier política, procedimiento o término al que se haga referencia en este acuerdo constituyen el acuerdo completo de las partes con respecto al tema, y sustituyen y cancelan todos los acuerdos, reclamaciones, representaciones y entendimientos anteriores y contemporáneos relacionados de las partes.</w:t>
        <w:br/>
        <w:br/>
        <w:t xml:space="preserve">No hay renuncia. No se considerará que hemos renunciado a ninguna parte de nuestros derechos o recursos a menos que la renuncia esté por escrito y firmada por nosotros. Si retrasamos la aplicación de nuestros derechos en virtud de cualquier disposición de este acuerdo o no la aplicamos, ello no constituirá una renuncia a nuestro derecho a aplicar posteriormente dicha disposición o cualquier parte de este acuerdo.</w:t>
        <w:br/>
        <w:br/>
        <w:t xml:space="preserve">Cesión. Usted no puede ceder estas Condiciones de Servicio sin nuestro previo consentimiento por escrito. Podemos ceder estas Condiciones del servicio en cualquier momento, sin previo aviso. Sin perjuicio de lo anterior, estas Condiciones del servicio serán vinculantes para los sucesores y cesionarios de cada parte.</w:t>
        <w:br/>
        <w:br/>
        <w:t xml:space="preserve">Divisibilidad. Si alguna de las disposiciones de estas Condiciones del servicio se considera inválida o inaplicable por cualquier motivo, ello no afectará a la validez y aplicabilidad de las disposiciones restantes.</w:t>
        <w:br/>
        <w:br/>
        <w:t xml:space="preserve">Notificación.  Todas las notificaciones relacionadas con estas Condiciones de servicio se enviarán por correo electrónico o se publicarán en nuestro sitio web. Debe enviarnos las notificaciones a support@imachines.com. Las notificaciones por correo electrónico se consideran notificaciones por escrito a todos los efectos para los que se requieran notificaciones por escrito. Las notificaciones por correo electrónico se consideran recibidas el día hábil siguiente a la transmisión de las mismas debidamente dirigidas al destinatario.</w:t>
        <w:br/>
        <w:br/>
        <w:t xml:space="preserve">Modificaciones.  Ninguna modificación o enmienda a estas Condiciones de servicio por parte de otra persona que no sea IMI será vinculante para IMI, a menos que se haga mediante un instrumento escrito firmado por un representante debidamente autorizado de IMI.</w:t>
        <w:br/>
        <w:br/>
        <w:t xml:space="preserve">Idioma predominante.  La versión en inglés de estas Condiciones de servicio prevalecerá en todos los aspectos y será la que prevalezca en caso de incoherencias con las versiones traducidas, si las hubiera.</w:t>
        <w:br/>
        <w:br/>
        <w:t xml:space="preserve">Acuerdo voluntario. Todas las partes de estas condiciones de servicio declaran y aceptan que han revisado todos los aspectos de este acuerdo, que han leído cuidadosamente y que comprenden plenamente todas sus disposiciones, y que celebran voluntariamente este acuerdo.</w:t>
      </w:r>
    </w:p>
    <w:p>
      <w:pPr>
        <w:pStyle w:val="TextBody"/>
        <w:bidi w:val="0"/>
        <w:spacing w:before="225" w:after="225"/>
        <w:jc w:val="left"/>
        <w:rPr>
          <w:b w:val="false"/>
          <w:color w:val="383149"/>
          <w:sz w:val="20"/>
        </w:rPr>
      </w:pPr>
      <w:r>
        <w:rPr>
          <w:b w:val="false"/>
          <w:color w:val="383149"/>
          <w:sz w:val="20"/>
        </w:rPr>
        <w:t xml:space="preserve">Si no está de acuerdo con todos los términos y condiciones de estas Condiciones de Servicio, no utilice (y no puede) el Sitio o los Servicios ni acceda a ellos.</w:t>
      </w:r>
    </w:p>
    <w:p>
      <w:pPr>
        <w:pStyle w:val="TextBody"/>
        <w:bidi w:val="0"/>
        <w:spacing w:before="225" w:after="225"/>
        <w:jc w:val="left"/>
        <w:rPr/>
      </w:pPr>
      <w:r>
        <w:rPr>
          <w:rStyle w:val="Emphasis"/>
          <w:b w:val="false"/>
          <w:color w:val="383149"/>
          <w:sz w:val="20"/>
        </w:rPr>
        <w:t xml:space="preserve">Si no está de acuerdo con estas Condiciones de Servicio, no podrá utilizar ni acceder al Sitio o al Servicio.</w:t>
      </w:r>
    </w:p>
    <w:p>
      <w:pPr>
        <w:pStyle w:val="TextBody"/>
        <w:bidi w:val="0"/>
        <w:jc w:val="left"/>
        <w:rPr/>
      </w:pPr>
      <w:r>
        <w:rPr/>
        <w:t xml:space="preserve">Apéndice del cliente a las condiciones generales de servicio</w:t>
      </w:r>
    </w:p>
    <w:p>
      <w:pPr>
        <w:pStyle w:val="TextBody"/>
        <w:bidi w:val="0"/>
        <w:spacing w:before="225" w:after="225"/>
        <w:jc w:val="left"/>
        <w:rPr>
          <w:b w:val="false"/>
          <w:color w:val="383149"/>
          <w:sz w:val="20"/>
        </w:rPr>
      </w:pPr>
      <w:r>
        <w:rPr>
          <w:b w:val="false"/>
          <w:color w:val="383149"/>
          <w:sz w:val="20"/>
        </w:rPr>
        <w:t xml:space="preserve">Como Cliente, Solicitante o Integrador, usted acepta quedar vinculado por los siguientes términos, además de cualquier otro término vinculante entre usted e IMI.</w:t>
        <w:br/>
        <w:br/>
        <w:br/>
        <w:t xml:space="preserve">1. Formularios de pedido de la plataforma</w:t>
        <w:t xml:space="preserve">Es posible que haya completado uno o más formularios de pedido de acceso a la plataforma (cada uno de ellos, un "Formulario de pedido") como condición para convertirse en Cliente o Solicitante.  Si es así, los términos y condiciones descritos en el Formulario de pedido pasan a formar parte de las Condiciones de servicio y se incorporan por referencia.</w:t>
        <w:br/>
        <w:br/>
        <w:t xml:space="preserve">2. Tarifas</w:t>
        <w:br/>
        <w:t xml:space="preserve">El Cliente pagará a IMI las tarifas descritas en la Hoja de Pedido correspondiente a través del método de pago que haya proporcionado en la Hoja de Pedido correspondiente. A menos que ambas partes hayan acordado expresamente lo contrario por escrito, el Cliente abonará la totalidad de las facturas emitidas en un plazo de treinta (30) días a partir de la fecha de envío de la factura. Usted nos autoriza a ejecutar autorizaciones de tarjetas de crédito en toda la información de la tarjeta de crédito que nos proporcione, a almacenar esa información de la tarjeta de crédito, y a cargar su tarjeta de crédito o cualquier otra cuenta que acordemos mutuamente como forma de pago. A menos que se indique lo contrario en la hoja de pedido o en el Contrato de servicios para empresas o el Contrato marco de servicios, todas las tarifas de los servicios, aparte de los excesos, se facturan anualmente al inicio de los servicios prestados por IMI en virtud de su Contrato (la "Fecha de entrada en vigor").</w:t>
        <w:br/>
        <w:br/>
        <w:t xml:space="preserve">Cualquier retraso en los pagos acumulará cargos por demora a un ritmo del 1,5% mensual o la cantidad máxima permitida por la ley, la que sea menor. Si no paga la cantidad adeudada en virtud de este Acuerdo por cualquier motivo, su cuenta puede ser suspendida, a nuestra entera discreción, en cuyo caso no se efectuarán pagos adicionales desde su cuenta para la realización de tareas y todas sus tareas serán eliminadas de nuestro sitio web. Deberá reembolsarnos todos los importes adeudados cuando se lo solicitemos, más los gastos de tramitación, los gastos de demora o los honorarios de los abogados. También podemos realizar los informes pertinentes a las agencias de información crediticia y a las autoridades policiales.</w:t>
        <w:br/>
        <w:br/>
        <w:t xml:space="preserve">Si desea impugnar cualquier tasa, debe ponerse en contacto con nuestro departamento de atención al cliente a más tardar treinta (30) días después de la fecha de cierre del primer estado de cuenta o de facturación en el que apareció el error o el problema para recibir un ajuste o un crédito.</w:t>
        <w:br/>
        <w:br/>
        <w:t xml:space="preserve">3. Impuestos</w:t>
        <w:br/>
        <w:t xml:space="preserve">Usted es responsable del pago de todos los impuestos asociados a los Servicios que no sean los impuestos de EE.UU. que se aplican a los ingresos netos o a los bienes personales de Intuition Machines.</w:t>
        <w:br/>
        <w:br/>
        <w:t xml:space="preserve">4. API</w:t>
        <w:br/>
        <w:t xml:space="preserve">posible que tenga que integrar su sitio web, aplicación o plataforma con nuestros Servicios a través de nuestra interfaz de programación de aplicaciones ("API"). En el caso de que lo haga, le concedemos una licencia limitada, no exclusiva, intransferible, no cedible y revocable para utilizar la API únicamente para acceder a los Servicios. Podemos modificar la API y/o dejar de dar soporte a versiones o lanzamientos antiguos de la API en cualquier momento. Nos reservamos el derecho de suspender o limitar su acceso a la API a nuestra entera discreción, y haremos esfuerzos razonables para avisarle antes de la suspensión.</w:t>
        <w:br/>
        <w:br/>
        <w:t xml:space="preserve">5. Protección de la información</w:t>
        <w:br/>
        <w:t xml:space="preserve">Usted se compromete a realizar los esfuerzos comercialmente razonables para proteger cualquier información confidencial que reciba de nosotros o a través de nuestros Servicios. incluye las puntuaciones de los bots y los detalles no públicos de nuestro servicio empresarial, incluida la documentación no pública y cualquier detalle que podamos compartir en relación con nuestros métodos de detección de bots. Si se le concede acceso a dicha Información Confidencial, podemos modificar, suspender o limitar su acceso a nuestros Servicios a nuestra entera discreción si determinamos que la Información Confidencial está siendo expuesta por su uso de nuestros Servicios, y haremos esfuerzos razonables para proporcionarle una notificación antes de la suspensión.</w:t>
        <w:br/>
        <w:br/>
        <w:t xml:space="preserve">6. Terminación</w:t>
        <w:br/>
        <w:t xml:space="preserve">Usted puede terminar este Apéndice del Cliente independientemente de los Términos de Servicio dejando de ser un Cliente o Solicitante. Nos reservamos el derecho de suspender o cancelar su condición de Cliente o Solicitante en cualquier momento, o de cancelar su cuenta o el uso de los Servicios de acuerdo con las Condiciones de Servicio. En el momento de la rescisión, usted seguirá siendo responsable de cualquier importe adeudado en virtud de su Hoja de Pedido. Si su suscripción incluye alguna cuota mensual o anual o mínimos mensuales o anuales, seguirá siendo responsable de pagar todas las cuotas de los Servicios hasta el final de ese mes o año, respectivamente.</w:t>
        <w:br/>
        <w:br/>
        <w:t xml:space="preserve">Salvo en el caso de que rescindamos este Anexo del Cliente o las Condiciones de Servicio como resultado de su incumplimiento de este Anexo del Cliente o de las Condiciones de Servicio, si rescindimos y usted nos ha pagado por adelantado alguna cuota, le devolveremos una parte prorrateada de esos importes pagados por adelantado, en función del tiempo restante o de los Servicios que haya pagado, lo que sea menor. Finalizaremos nuestro trabajo de una manera comercialmente razonable y conservaremos y le entregaremos todos los Conjuntos de Datos de Salida pagados y todos los Datos del Cliente que estén en nuestra posesión. En el momento de la terminación, podemos, pero no estamos obligados, a eliminar cualquier dato.</w:t>
      </w:r>
    </w:p>
    <w:p>
      <w:pPr>
        <w:pStyle w:val="TextBody"/>
        <w:bidi w:val="0"/>
        <w:jc w:val="left"/>
        <w:rPr/>
      </w:pPr>
      <w:r>
        <w:rPr/>
        <w:t xml:space="preserve">Varios</w:t>
      </w:r>
    </w:p>
    <w:p>
      <w:pPr>
        <w:pStyle w:val="TextBody"/>
        <w:bidi w:val="0"/>
        <w:spacing w:before="225" w:after="225"/>
        <w:jc w:val="left"/>
        <w:rPr/>
      </w:pPr>
      <w:r>
        <w:rPr>
          <w:b w:val="false"/>
          <w:color w:val="383149"/>
          <w:sz w:val="20"/>
        </w:rPr>
        <w:t xml:space="preserve">Usted no puede ceder, transferir o delegar estas Condiciones de Servicio o sus derechos u obligaciones en virtud de las mismas de ninguna manera (por efecto de la ley o de otro modo). Póngase en contacto con nosotros en </w:t>
      </w:r>
      <w:hyperlink r:id="rId3">
        <w:r>
          <w:rPr>
            <w:rStyle w:val="InternetLink"/>
            <w:b w:val="false"/>
            <w:strike w:val="false"/>
            <w:dstrike w:val="false"/>
            <w:color w:val="6549C7"/>
            <w:sz w:val="20"/>
            <w:u w:val="none"/>
            <w:effect w:val="none"/>
            <w:shd w:val="clear" w:fill="auto"/>
          </w:rPr>
          <w:t xml:space="preserve">support@hcaptcha.com </w:t>
        </w:r>
      </w:hyperlink>
      <w:r>
        <w:rPr>
          <w:b w:val="false"/>
          <w:color w:val="383149"/>
          <w:sz w:val="20"/>
        </w:rPr>
        <w:t xml:space="preserve">si tiene alguna pregunta sobre estas Condiciones de servicio.</w:t>
      </w:r>
    </w:p>
    <w:p>
      <w:pPr>
        <w:pStyle w:val="TextBody"/>
        <w:bidi w:val="0"/>
        <w:spacing w:before="225" w:after="225"/>
        <w:jc w:val="left"/>
        <w:rPr>
          <w:color w:val="383149"/>
        </w:rPr>
      </w:pPr>
      <w:r>
        <w:rPr>
          <w:color w:val="383149"/>
        </w:rPr>
        <w:t xml:space="preserve"/>
      </w:r>
    </w:p>
    <w:p>
      <w:pPr>
        <w:sectPr>
          <w:type w:val="nextPage"/>
          <w:pgSz w:w="12240" w:h="15840"/>
          <w:pgMar w:top="1134" w:right="1134" w:bottom="1134" w:left="1134" w:header="0" w:footer="0" w:gutter="0"/>
          <w:pgNumType w:fmt="decimal"/>
          <w:formProt w:val="false"/>
          <w:textDirection w:val="lrTb"/>
        </w:sectPr>
      </w:pPr>
    </w:p>
    <w:p>
      <w:pPr>
        <w:pStyle w:val="TextBody"/>
        <w:bidi w:val="0"/>
        <w:jc w:val="left"/>
        <w:rPr/>
      </w:pPr>
      <w:r>
        <w:rPr/>
        <w:t xml:space="preserve">Declaración sobre la planificación de la continuidad de las actividades</w:t>
      </w:r>
    </w:p>
    <w:p>
      <w:pPr>
        <w:pStyle w:val="TextBody"/>
        <w:bidi w:val="0"/>
        <w:spacing w:before="225" w:after="225"/>
        <w:jc w:val="left"/>
        <w:rPr/>
      </w:pPr>
      <w:r>
        <w:rPr>
          <w:b w:val="false"/>
          <w:color w:val="383149"/>
          <w:sz w:val="20"/>
        </w:rPr>
        <w:t xml:space="preserve">Intuition Machines, Inc. ha desarrollado un Plan de Continuidad de Negocio sobre cómo responderemos a eventos que interrumpan significativamente nuestro negocio de hCaptcha. Dado que el momento y el impacto de las catástrofes e interrupciones son imprevisibles, tendremos que ser flexibles a la hora de responder a los acontecimientos reales que se produzcan. Teniendo esto en cuenta, le proporcionamos esta información sobre nuestro plan de continuidad del negocio. </w:t>
        <w:br/>
        <w:br/>
        <w:t xml:space="preserve"/>
      </w:r>
      <w:r>
        <w:rPr>
          <w:rStyle w:val="StrongEmphasis"/>
          <w:b/>
          <w:color w:val="383149"/>
          <w:sz w:val="20"/>
        </w:rPr>
        <w:t xml:space="preserve">Cómo ponerse en contacto con nosotros </w:t>
      </w:r>
      <w:r>
        <w:rPr>
          <w:b w:val="false"/>
          <w:color w:val="383149"/>
          <w:sz w:val="20"/>
        </w:rPr>
        <w:t xml:space="preserve">- Si después de una interrupción significativa de la actividad no puede ponerse en contacto con nosotros como lo hace habitualmente en support@hcaptcha.com, debe dirigirse a nuestro sitio web en hcaptcha.com o imachines.com, o hcaptchastatus.com. </w:t>
        <w:br/>
        <w:br/>
        <w:t xml:space="preserve"/>
      </w:r>
      <w:r>
        <w:rPr>
          <w:rStyle w:val="StrongEmphasis"/>
          <w:b/>
          <w:color w:val="383149"/>
          <w:sz w:val="20"/>
        </w:rPr>
        <w:t xml:space="preserve">Nuestro plan de continuidad del negocio </w:t>
      </w:r>
      <w:r>
        <w:rPr>
          <w:b w:val="false"/>
          <w:color w:val="383149"/>
          <w:sz w:val="20"/>
        </w:rPr>
        <w:t xml:space="preserve">- Planeamos recuperar y reanudar rápidamente las operaciones comerciales después de una interrupción significativa del negocio y responder salvaguardando a nuestros empleados y propiedades, haciendo una evaluación financiera y operativa, protegiendo los libros y registros de la empresa, y permitiendo a nuestros clientes y sus usuarios finales realizar transacciones en línea. En resumen, nuestro plan de continuidad del negocio está diseñado para permitir a nuestra empresa reanudar las operaciones lo más rápidamente posible, dado el alcance y la gravedad de la interrupción significativa del negocio.  Nuestro plan de continuidad de la actividad aborda: la copia de seguridad y la recuperación de datos; todos los sistemas de misión crítica; las evaluaciones financieras y operativas; las comunicaciones alternativas con los clientes, los empleados y los organismos de supervisión; la ubicación física alternativa de los empleados; el impacto en los proveedores y clientes críticos; la presentación de informes reglamentarios; y la notificación rápida a nuestros clientes en caso de que no podamos continuar con nuestra actividad. Nuestro grupo de proveedores principales realiza copias de seguridad de nuestros registros importantes en una zona geográficamente separada. Aunque cada situación de emergencia plantea problemas únicos basados en factores externos, como la hora del día y la gravedad de la interrupción, este grupo de proveedores nos ha informado de que su objetivo es restablecer sus propias operaciones y poder reanudar los servicios rápidamente. Aunque hemos trabajado para reducir el riesgo utilizando un conjunto diverso de proveedores, sus servicios podrían verse modificados o interrumpidos durante este periodo. </w:t>
        <w:br/>
      </w:r>
      <w:r>
        <w:rPr>
          <w:rStyle w:val="StrongEmphasis"/>
          <w:b/>
          <w:color w:val="383149"/>
          <w:sz w:val="20"/>
        </w:rPr>
        <w:br/>
        <w:t xml:space="preserve">Interrupciones variables </w:t>
      </w:r>
      <w:r>
        <w:rPr>
          <w:b w:val="false"/>
          <w:color w:val="383149"/>
          <w:sz w:val="20"/>
        </w:rPr>
        <w:t xml:space="preserve">- Las interrupciones significativas de la actividad pueden variar en su alcance, como por ejemplo, sólo nuestra empresa, un solo edificio que alberga nuestra empresa, el barrio donde se encuentra nuestra empresa, la ciudad donde estamos ubicados o toda la región. Dentro de cada uno de estos ámbitos, la gravedad de la interrupción también puede variar de mínima a grave. En caso de que se produzca una interrupción en nuestra empresa, nuestro distrito comercial, ciudad o región, o en un edificio que albergue nuestra empresa, transferiremos nuestras operaciones a un sitio local cuando sea necesario y no esperamos que se produzcan interrupciones importantes en las operaciones comerciales. En cualquiera de las dos situaciones, planeamos continuar en el negocio, transferir las operaciones a proveedores alternativos si es necesario, y notificarle a través de nuestro sitio web en hcaptcha.com y nuestra página de estado en hcaptchastatus.com cómo ponerse en contacto con nosotros. Si la interrupción significativa del negocio es tan grave que nos impide seguir operando, se lo notificaremos rápidamente. Para </w:t>
        <w:br/>
        <w:t xml:space="preserve"/>
        <w:br/>
      </w:r>
      <w:r>
        <w:rPr>
          <w:rStyle w:val="StrongEmphasis"/>
          <w:b/>
          <w:color w:val="383149"/>
          <w:sz w:val="20"/>
        </w:rPr>
        <w:t xml:space="preserve">más información </w:t>
      </w:r>
      <w:r>
        <w:rPr>
          <w:b w:val="false"/>
          <w:color w:val="383149"/>
          <w:sz w:val="20"/>
        </w:rPr>
        <w:t xml:space="preserve">- Si tiene preguntas sobre nuestra planificación de la continuidad del negocio, puede ponerse en contacto con nosotros en support@hcaptcha.com.</w:t>
      </w:r>
    </w:p>
    <w:p>
      <w:pPr>
        <w:sectPr>
          <w:type w:val="continuous"/>
          <w:pgSz w:w="12240" w:h="15840"/>
          <w:pgMar w:top="1134" w:right="1134" w:bottom="1134" w:left="1134" w:header="0" w:footer="0" w:gutter="0"/>
          <w:formProt w:val="false"/>
          <w:textDirection w:val="lrTb"/>
        </w:sectPr>
      </w:pPr>
    </w:p>
    <w:p>
      <w:pPr>
        <w:pStyle w:val="Normal"/>
        <w:bidi w:val="0"/>
        <w:jc w:val="left"/>
        <w:rPr/>
      </w:pPr>
      <w:r>
        <w:rPr/>
      </w:r>
    </w:p>
    <w:sectPr>
      <w:type w:val="continuous"/>
      <w:pgSz w:w="12240" w:h="15840"/>
      <w:pgMar w:top="1134" w:right="1134" w:bottom="1134" w:left="113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fontTable" Target="/word/fontTable.xml" Id="rId4" /><Relationship Type="http://schemas.openxmlformats.org/officeDocument/2006/relationships/settings" Target="/word/settings.xml" Id="rId5" /><Relationship Type="http://schemas.openxmlformats.org/officeDocument/2006/relationships/hyperlink" Target="https://assets.hcaptcha.com/dpa/5f1316cd98a06fb5d8ef4fee_IMI_DPA_7.18.2020_v1.pdf" TargetMode="External" Id="rId2" /><Relationship Type="http://schemas.openxmlformats.org/officeDocument/2006/relationships/hyperlink" Target="mailto:support@hcaptcha.com" TargetMode="External" Id="rId3" /></Relationships>
</file>

<file path=docProps/app.xml><?xml version="1.0" encoding="utf-8"?>
<Properties xmlns="http://schemas.openxmlformats.org/officeDocument/2006/extended-properties" xmlns:vt="http://schemas.openxmlformats.org/officeDocument/2006/docPropsVTypes">
  <Template/>
  <TotalTime>0</TotalTime>
  <Application>LibreOffice/7.0.1.2$MacOSX_X86_64 LibreOffice_project/7cbcfc562f6eb6708b5ff7d7397325de9e764452</Application>
  <Pages>11</Pages>
  <Words>6582</Words>
  <Characters>34242</Characters>
  <CharactersWithSpaces>40889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2021-05-14T11:43:52Z</dcterms:created>
  <dc:creator>Eli-Shaoul Khedouri</dc:creator>
  <dc:description/>
  <dc:language>en-US</dc:language>
  <cp:lastModifiedBy>Eli-Shaoul Khedouri</cp:lastModifiedBy>
  <dcterms:modified xsi:type="dcterms:W3CDTF">2021-05-14T11:44:35Z</dcterms:modified>
  <cp:revision>1</cp:revision>
  <dc:subject/>
  <dc:title/>
</cp:coreProperties>
</file>